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7E" w:rsidRDefault="007D327E" w:rsidP="007D327E">
      <w:pPr>
        <w:pStyle w:val="a3"/>
        <w:shd w:val="clear" w:color="auto" w:fill="F5F7E7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FF0000"/>
          <w:sz w:val="21"/>
          <w:szCs w:val="21"/>
        </w:rPr>
      </w:pPr>
      <w:r>
        <w:rPr>
          <w:rStyle w:val="a4"/>
          <w:rFonts w:ascii="Arial" w:hAnsi="Arial" w:cs="Arial"/>
          <w:color w:val="FF0000"/>
          <w:sz w:val="21"/>
          <w:szCs w:val="21"/>
        </w:rPr>
        <w:t>Памятка "Меры противодействия коррупции"</w:t>
      </w:r>
    </w:p>
    <w:p w:rsidR="007D327E" w:rsidRDefault="007D327E" w:rsidP="007D327E">
      <w:pPr>
        <w:pStyle w:val="a3"/>
        <w:shd w:val="clear" w:color="auto" w:fill="F5F7E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7D327E" w:rsidRDefault="007D327E" w:rsidP="007D327E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6400"/>
          <w:sz w:val="21"/>
          <w:szCs w:val="21"/>
        </w:rPr>
        <w:t>1</w:t>
      </w:r>
      <w:r>
        <w:rPr>
          <w:rStyle w:val="a4"/>
          <w:rFonts w:ascii="Arial" w:hAnsi="Arial" w:cs="Arial"/>
          <w:color w:val="006400"/>
          <w:sz w:val="21"/>
          <w:szCs w:val="21"/>
        </w:rPr>
        <w:t>. Как вести себя при попытке вымогательства взятки?</w:t>
      </w:r>
    </w:p>
    <w:p w:rsidR="007D327E" w:rsidRDefault="007D327E" w:rsidP="007D327E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В современной Российской истории одной из наиболее негативных тенденций является проявление коррупции.</w:t>
      </w:r>
    </w:p>
    <w:p w:rsidR="007D327E" w:rsidRDefault="007D327E" w:rsidP="007D327E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D327E" w:rsidRDefault="007D327E" w:rsidP="007D327E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указанному лицу другими физическими лицами».</w:t>
      </w:r>
    </w:p>
    <w:p w:rsidR="007D327E" w:rsidRDefault="007D327E" w:rsidP="007D327E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7D327E" w:rsidRDefault="007D327E" w:rsidP="007D327E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7D327E" w:rsidRDefault="007D327E" w:rsidP="007D327E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Сегодня нам хочется рассказать читателям о понятии взяточничества и о том, как бороться с ним.</w:t>
      </w:r>
    </w:p>
    <w:p w:rsidR="007D327E" w:rsidRDefault="007D327E" w:rsidP="007D327E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7D327E" w:rsidRDefault="007D327E" w:rsidP="007D327E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Это две стороны одной медали: взяточничество преступление особого рода, и оно не может быть совершено одним лицом, а требует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взаимодействия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7D327E" w:rsidRDefault="007D327E" w:rsidP="007D327E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Российской Федерации.</w:t>
      </w:r>
    </w:p>
    <w:p w:rsidR="007D327E" w:rsidRDefault="007D327E" w:rsidP="007D327E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7D327E" w:rsidRDefault="007D327E" w:rsidP="007D327E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rPr>
          <w:rFonts w:ascii="Arial" w:hAnsi="Arial" w:cs="Arial"/>
          <w:color w:val="444444"/>
          <w:sz w:val="18"/>
          <w:szCs w:val="18"/>
        </w:rPr>
        <w:br/>
        <w:t>        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7D327E" w:rsidRDefault="007D327E" w:rsidP="007D327E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7D327E" w:rsidRDefault="007D327E" w:rsidP="007D327E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7D327E" w:rsidRDefault="007D327E" w:rsidP="007D327E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006400"/>
          <w:sz w:val="21"/>
          <w:szCs w:val="21"/>
        </w:rPr>
        <w:t>2. Взяткой могут быть</w:t>
      </w:r>
    </w:p>
    <w:p w:rsidR="007D327E" w:rsidRDefault="007D327E" w:rsidP="007D327E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7D327E" w:rsidRDefault="007D327E" w:rsidP="007D327E">
      <w:pPr>
        <w:pStyle w:val="a3"/>
        <w:shd w:val="clear" w:color="auto" w:fill="F5F7E7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7D327E" w:rsidRDefault="007D327E" w:rsidP="007D327E">
      <w:pPr>
        <w:pStyle w:val="a3"/>
        <w:shd w:val="clear" w:color="auto" w:fill="F5F7E7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 </w:t>
      </w:r>
    </w:p>
    <w:p w:rsidR="007D327E" w:rsidRDefault="007D327E" w:rsidP="007D327E">
      <w:pPr>
        <w:pStyle w:val="a3"/>
        <w:shd w:val="clear" w:color="auto" w:fill="F5F7E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8000"/>
          <w:sz w:val="21"/>
          <w:szCs w:val="21"/>
        </w:rPr>
        <w:t>Федеральный закон №273-ФЗ от 25.12.2008</w:t>
      </w:r>
    </w:p>
    <w:p w:rsidR="007D327E" w:rsidRDefault="007D327E" w:rsidP="007D327E">
      <w:pPr>
        <w:pStyle w:val="a3"/>
        <w:shd w:val="clear" w:color="auto" w:fill="F5F7E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008000"/>
          <w:sz w:val="21"/>
          <w:szCs w:val="21"/>
        </w:rPr>
        <w:t>Федеральный закон от 25.12.2008 N 273-ФЗ</w:t>
      </w:r>
    </w:p>
    <w:p w:rsidR="007D327E" w:rsidRDefault="007D327E" w:rsidP="007D327E">
      <w:pPr>
        <w:pStyle w:val="a3"/>
        <w:shd w:val="clear" w:color="auto" w:fill="F5F7E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008000"/>
          <w:sz w:val="21"/>
          <w:szCs w:val="21"/>
        </w:rPr>
        <w:t>"О противодействии коррупции"</w:t>
      </w:r>
    </w:p>
    <w:p w:rsidR="007D327E" w:rsidRDefault="007D327E" w:rsidP="007D327E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  <w:t> </w:t>
      </w:r>
      <w:proofErr w:type="gramStart"/>
      <w:r>
        <w:rPr>
          <w:rStyle w:val="a4"/>
          <w:rFonts w:ascii="Arial" w:hAnsi="Arial" w:cs="Arial"/>
          <w:color w:val="444444"/>
          <w:sz w:val="18"/>
          <w:szCs w:val="18"/>
        </w:rPr>
        <w:t>Основные </w:t>
      </w:r>
      <w:r>
        <w:rPr>
          <w:rFonts w:ascii="Arial" w:hAnsi="Arial" w:cs="Arial"/>
          <w:color w:val="444444"/>
          <w:sz w:val="18"/>
          <w:szCs w:val="18"/>
        </w:rPr>
        <w:t>принципы противодействия коррупции, правовые и организационные основы предупреждения коррупции</w:t>
      </w:r>
      <w:r>
        <w:rPr>
          <w:rStyle w:val="a4"/>
          <w:rFonts w:ascii="Arial" w:hAnsi="Arial" w:cs="Arial"/>
          <w:color w:val="444444"/>
          <w:sz w:val="18"/>
          <w:szCs w:val="18"/>
        </w:rPr>
        <w:t> и борьбы с ней закреплены на законодательном уровне</w:t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</w:r>
      <w:r>
        <w:rPr>
          <w:rStyle w:val="a4"/>
          <w:rFonts w:ascii="Arial" w:hAnsi="Arial" w:cs="Arial"/>
          <w:color w:val="444444"/>
          <w:sz w:val="18"/>
          <w:szCs w:val="18"/>
        </w:rPr>
        <w:t> Принятый Федеральный закон </w:t>
      </w:r>
      <w:r>
        <w:rPr>
          <w:rFonts w:ascii="Arial" w:hAnsi="Arial" w:cs="Arial"/>
          <w:color w:val="444444"/>
          <w:sz w:val="18"/>
          <w:szCs w:val="18"/>
        </w:rPr>
        <w:t>"О противодействии коррупции"</w:t>
      </w:r>
      <w:r>
        <w:rPr>
          <w:rStyle w:val="a4"/>
          <w:rFonts w:ascii="Arial" w:hAnsi="Arial" w:cs="Arial"/>
          <w:color w:val="444444"/>
          <w:sz w:val="18"/>
          <w:szCs w:val="18"/>
        </w:rPr>
        <w:t> дает </w:t>
      </w:r>
      <w:r>
        <w:rPr>
          <w:rFonts w:ascii="Arial" w:hAnsi="Arial" w:cs="Arial"/>
          <w:color w:val="444444"/>
          <w:sz w:val="18"/>
          <w:szCs w:val="18"/>
        </w:rPr>
        <w:t>определение коррупции</w:t>
      </w:r>
      <w:r>
        <w:rPr>
          <w:rStyle w:val="a4"/>
          <w:rFonts w:ascii="Arial" w:hAnsi="Arial" w:cs="Arial"/>
          <w:color w:val="444444"/>
          <w:sz w:val="18"/>
          <w:szCs w:val="18"/>
        </w:rPr>
        <w:t>, устанавливает основные принципы и организационные основы </w:t>
      </w:r>
      <w:r>
        <w:rPr>
          <w:rFonts w:ascii="Arial" w:hAnsi="Arial" w:cs="Arial"/>
          <w:color w:val="444444"/>
          <w:sz w:val="18"/>
          <w:szCs w:val="18"/>
        </w:rPr>
        <w:t>противодействия коррупции</w:t>
      </w:r>
      <w:r>
        <w:rPr>
          <w:rStyle w:val="a4"/>
          <w:rFonts w:ascii="Arial" w:hAnsi="Arial" w:cs="Arial"/>
          <w:color w:val="444444"/>
          <w:sz w:val="18"/>
          <w:szCs w:val="18"/>
        </w:rPr>
        <w:t>, определяет меры по ее профилактике, устанавливает специальные требования к государственным и муниципальным служащим, предусматривает ответственность физических и юридических лиц за </w:t>
      </w:r>
      <w:r>
        <w:rPr>
          <w:rFonts w:ascii="Arial" w:hAnsi="Arial" w:cs="Arial"/>
          <w:color w:val="444444"/>
          <w:sz w:val="18"/>
          <w:szCs w:val="18"/>
        </w:rPr>
        <w:t>коррупционные правонарушения</w:t>
      </w:r>
      <w:r>
        <w:rPr>
          <w:rStyle w:val="a4"/>
          <w:rFonts w:ascii="Arial" w:hAnsi="Arial" w:cs="Arial"/>
          <w:color w:val="444444"/>
          <w:sz w:val="18"/>
          <w:szCs w:val="18"/>
        </w:rPr>
        <w:t>.</w:t>
      </w:r>
      <w:proofErr w:type="gramEnd"/>
      <w:r>
        <w:rPr>
          <w:rStyle w:val="a4"/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>
        <w:rPr>
          <w:rStyle w:val="a4"/>
          <w:rFonts w:ascii="Arial" w:hAnsi="Arial" w:cs="Arial"/>
          <w:color w:val="444444"/>
          <w:sz w:val="18"/>
          <w:szCs w:val="18"/>
        </w:rPr>
        <w:t>В соответствии с Законом </w:t>
      </w:r>
      <w:r>
        <w:rPr>
          <w:rFonts w:ascii="Arial" w:hAnsi="Arial" w:cs="Arial"/>
          <w:color w:val="444444"/>
          <w:sz w:val="18"/>
          <w:szCs w:val="18"/>
        </w:rPr>
        <w:t>коррупция представляет собой злоупотребление служебным положением, дачу и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выгоды указанному лицу другими физическими лицами. Коррупцией также будет являться совершение данных деяний от имени или в интересах юридического лица.</w:t>
      </w:r>
    </w:p>
    <w:p w:rsidR="00F632DC" w:rsidRDefault="00F632DC"/>
    <w:p w:rsidR="007D327E" w:rsidRDefault="007D327E"/>
    <w:p w:rsidR="00811498" w:rsidRDefault="00811498">
      <w:r>
        <w:t xml:space="preserve">         </w:t>
      </w:r>
    </w:p>
    <w:p w:rsidR="00811498" w:rsidRDefault="00811498"/>
    <w:p w:rsidR="00811498" w:rsidRDefault="00811498"/>
    <w:p w:rsidR="00811498" w:rsidRDefault="00811498" w:rsidP="00811498">
      <w:pPr>
        <w:jc w:val="center"/>
      </w:pPr>
      <w:r>
        <w:t>Д. МАЛИНОВКА</w:t>
      </w:r>
    </w:p>
    <w:p w:rsidR="00811498" w:rsidRDefault="00484EBA" w:rsidP="00811498">
      <w:pPr>
        <w:jc w:val="center"/>
      </w:pPr>
      <w:r>
        <w:t>2016</w:t>
      </w:r>
      <w:bookmarkStart w:id="0" w:name="_GoBack"/>
      <w:bookmarkEnd w:id="0"/>
      <w:r w:rsidR="00811498">
        <w:t>г.</w:t>
      </w:r>
    </w:p>
    <w:p w:rsidR="00811498" w:rsidRDefault="00811498"/>
    <w:p w:rsidR="00811498" w:rsidRDefault="00811498"/>
    <w:p w:rsidR="00811498" w:rsidRDefault="00811498"/>
    <w:p w:rsidR="00811498" w:rsidRDefault="00811498"/>
    <w:p w:rsidR="00811498" w:rsidRDefault="00811498"/>
    <w:p w:rsidR="00811498" w:rsidRDefault="00811498">
      <w:r>
        <w:t xml:space="preserve">          </w:t>
      </w:r>
    </w:p>
    <w:p w:rsidR="007D327E" w:rsidRDefault="00811498"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39210F1A" wp14:editId="444D3B93">
            <wp:extent cx="3245053" cy="1301261"/>
            <wp:effectExtent l="0" t="0" r="0" b="0"/>
            <wp:docPr id="3" name="Рисунок 3" descr="http://www.ilek56.net/_nw/4/379180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lek56.net/_nw/4/3791805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092" cy="130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27E">
        <w:rPr>
          <w:noProof/>
          <w:lang w:eastAsia="ru-RU"/>
        </w:rPr>
        <w:drawing>
          <wp:inline distT="0" distB="0" distL="0" distR="0">
            <wp:extent cx="2848707" cy="2137644"/>
            <wp:effectExtent l="0" t="0" r="8890" b="0"/>
            <wp:docPr id="1" name="Рисунок 1" descr="http://rustoria.ru/images/content/w1000/c2/c2dc79726eed555ee4c752fa2a61d3af?r=1438305327188984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toria.ru/images/content/w1000/c2/c2dc79726eed555ee4c752fa2a61d3af?r=143830532718898422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07" cy="213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27E" w:rsidSect="007D327E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7E"/>
    <w:rsid w:val="00484EBA"/>
    <w:rsid w:val="007D327E"/>
    <w:rsid w:val="00811498"/>
    <w:rsid w:val="00F6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27E"/>
    <w:rPr>
      <w:b/>
      <w:bCs/>
    </w:rPr>
  </w:style>
  <w:style w:type="character" w:styleId="a5">
    <w:name w:val="Hyperlink"/>
    <w:basedOn w:val="a0"/>
    <w:uiPriority w:val="99"/>
    <w:semiHidden/>
    <w:unhideWhenUsed/>
    <w:rsid w:val="007D32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27E"/>
    <w:rPr>
      <w:b/>
      <w:bCs/>
    </w:rPr>
  </w:style>
  <w:style w:type="character" w:styleId="a5">
    <w:name w:val="Hyperlink"/>
    <w:basedOn w:val="a0"/>
    <w:uiPriority w:val="99"/>
    <w:semiHidden/>
    <w:unhideWhenUsed/>
    <w:rsid w:val="007D32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2015-09-05T10:35:00Z</dcterms:created>
  <dcterms:modified xsi:type="dcterms:W3CDTF">2016-12-02T07:42:00Z</dcterms:modified>
</cp:coreProperties>
</file>